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16722">
      <w:pPr>
        <w:spacing w:before="0" w:after="120"/>
        <w:jc w:val="center"/>
        <w:rPr>
          <w:rFonts w:hint="default" w:ascii="Times New Roman" w:hAnsi="Times New Roman" w:eastAsia="宋体" w:cs="Times New Roman"/>
          <w:b/>
          <w:bCs/>
          <w:kern w:val="2"/>
          <w:sz w:val="22"/>
          <w:szCs w:val="22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"/>
        </w:rPr>
        <w:t>Supplementary Materials</w:t>
      </w:r>
    </w:p>
    <w:p w14:paraId="28E459AD">
      <w:pPr>
        <w:spacing w:before="0" w:after="120"/>
        <w:rPr>
          <w:rFonts w:hint="default" w:ascii="Times New Roman" w:hAnsi="Times New Roman" w:eastAsia="宋体" w:cs="Times New Roman"/>
          <w:kern w:val="2"/>
          <w:sz w:val="22"/>
          <w:szCs w:val="22"/>
          <w:lang w:eastAsia="zh-CN" w:bidi="ar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2"/>
          <w:szCs w:val="22"/>
          <w:lang w:eastAsia="zh-CN" w:bidi="ar"/>
        </w:rPr>
        <w:t>Table</w:t>
      </w:r>
      <w:r>
        <w:rPr>
          <w:rFonts w:hint="eastAsia" w:eastAsia="宋体" w:cs="Times New Roman"/>
          <w:b/>
          <w:bCs/>
          <w:kern w:val="2"/>
          <w:sz w:val="22"/>
          <w:szCs w:val="22"/>
          <w:lang w:val="en-US" w:eastAsia="zh-CN" w:bidi="ar"/>
        </w:rPr>
        <w:t>S2</w:t>
      </w:r>
      <w:r>
        <w:rPr>
          <w:rFonts w:hint="default" w:ascii="Times New Roman" w:hAnsi="Times New Roman" w:eastAsia="宋体" w:cs="Times New Roman"/>
          <w:kern w:val="2"/>
          <w:sz w:val="22"/>
          <w:szCs w:val="22"/>
          <w:lang w:eastAsia="zh-CN" w:bidi="ar"/>
        </w:rPr>
        <w:t xml:space="preserve"> The Global Quality Score</w:t>
      </w:r>
      <w:r>
        <w:rPr>
          <w:rFonts w:hint="eastAsia" w:eastAsia="宋体" w:cs="Times New Roman"/>
          <w:kern w:val="2"/>
          <w:sz w:val="22"/>
          <w:szCs w:val="22"/>
          <w:lang w:val="en-US" w:eastAsia="zh-CN" w:bidi="ar"/>
        </w:rPr>
        <w:t xml:space="preserve"> (GQS)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>quality criteria</w:t>
      </w:r>
      <w:r>
        <w:rPr>
          <w:rFonts w:hint="default" w:ascii="Times New Roman" w:hAnsi="Times New Roman" w:eastAsia="宋体" w:cs="Times New Roman"/>
          <w:kern w:val="2"/>
          <w:sz w:val="22"/>
          <w:szCs w:val="22"/>
          <w:lang w:eastAsia="zh-CN" w:bidi="ar"/>
        </w:rPr>
        <w:t xml:space="preserve">. </w:t>
      </w:r>
    </w:p>
    <w:tbl>
      <w:tblPr>
        <w:tblStyle w:val="3"/>
        <w:tblW w:w="0" w:type="auto"/>
        <w:tblInd w:w="149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6"/>
        <w:gridCol w:w="1087"/>
      </w:tblGrid>
      <w:tr w14:paraId="35A9356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2" w:type="dxa"/>
            <w:tcBorders>
              <w:bottom w:val="single" w:color="auto" w:sz="6" w:space="0"/>
            </w:tcBorders>
          </w:tcPr>
          <w:p w14:paraId="5B5113E5">
            <w:pPr>
              <w:spacing w:before="0" w:after="120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  <w:lang w:eastAsia="zh-CN" w:bidi="ar"/>
              </w:rPr>
              <w:t>Item features</w:t>
            </w:r>
          </w:p>
        </w:tc>
        <w:tc>
          <w:tcPr>
            <w:tcW w:w="1095" w:type="dxa"/>
            <w:tcBorders>
              <w:bottom w:val="single" w:color="auto" w:sz="6" w:space="0"/>
            </w:tcBorders>
          </w:tcPr>
          <w:p w14:paraId="50750E0F">
            <w:pPr>
              <w:spacing w:before="0" w:after="120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  <w:lang w:eastAsia="zh-CN" w:bidi="ar"/>
              </w:rPr>
              <w:t xml:space="preserve">Points </w:t>
            </w:r>
          </w:p>
        </w:tc>
      </w:tr>
      <w:tr w14:paraId="0FDCA8A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2" w:type="dxa"/>
            <w:tcBorders>
              <w:top w:val="single" w:color="auto" w:sz="6" w:space="0"/>
              <w:tl2br w:val="nil"/>
              <w:tr2bl w:val="nil"/>
            </w:tcBorders>
          </w:tcPr>
          <w:p w14:paraId="3773B0F3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Poor quality; poor flow of the videos; most information missing; not at all useful for patients</w:t>
            </w:r>
          </w:p>
        </w:tc>
        <w:tc>
          <w:tcPr>
            <w:tcW w:w="1095" w:type="dxa"/>
            <w:tcBorders>
              <w:top w:val="single" w:color="auto" w:sz="6" w:space="0"/>
              <w:tl2br w:val="nil"/>
              <w:tr2bl w:val="nil"/>
            </w:tcBorders>
          </w:tcPr>
          <w:p w14:paraId="6C583B02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1</w:t>
            </w:r>
          </w:p>
        </w:tc>
      </w:tr>
      <w:tr w14:paraId="326926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2" w:type="dxa"/>
            <w:tcBorders>
              <w:tl2br w:val="nil"/>
              <w:tr2bl w:val="nil"/>
            </w:tcBorders>
          </w:tcPr>
          <w:p w14:paraId="1F3FAC86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Generally poor quality; some information listed, but many important topics missing; of very limited use to patients</w:t>
            </w:r>
          </w:p>
        </w:tc>
        <w:tc>
          <w:tcPr>
            <w:tcW w:w="1095" w:type="dxa"/>
            <w:tcBorders>
              <w:tl2br w:val="nil"/>
              <w:tr2bl w:val="nil"/>
            </w:tcBorders>
          </w:tcPr>
          <w:p w14:paraId="68CA4294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2</w:t>
            </w:r>
          </w:p>
        </w:tc>
      </w:tr>
      <w:tr w14:paraId="5CB0609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2" w:type="dxa"/>
            <w:tcBorders>
              <w:tl2br w:val="nil"/>
              <w:tr2bl w:val="nil"/>
            </w:tcBorders>
          </w:tcPr>
          <w:p w14:paraId="0706E894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Moderate quality; suboptimal flow; some important adequately discussed, but other information poorly discussed; somewhat useful for patients</w:t>
            </w:r>
          </w:p>
        </w:tc>
        <w:tc>
          <w:tcPr>
            <w:tcW w:w="1095" w:type="dxa"/>
            <w:tcBorders>
              <w:tl2br w:val="nil"/>
              <w:tr2bl w:val="nil"/>
            </w:tcBorders>
          </w:tcPr>
          <w:p w14:paraId="2F153C20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3</w:t>
            </w:r>
          </w:p>
        </w:tc>
      </w:tr>
      <w:tr w14:paraId="3146ED4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2" w:type="dxa"/>
            <w:tcBorders>
              <w:tl2br w:val="nil"/>
              <w:tr2bl w:val="nil"/>
            </w:tcBorders>
          </w:tcPr>
          <w:p w14:paraId="7576F0FF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Good quality and generally good flow; most of the relevant information listed, but some topics not covered; useful for patients</w:t>
            </w:r>
          </w:p>
        </w:tc>
        <w:tc>
          <w:tcPr>
            <w:tcW w:w="1095" w:type="dxa"/>
            <w:tcBorders>
              <w:tl2br w:val="nil"/>
              <w:tr2bl w:val="nil"/>
            </w:tcBorders>
          </w:tcPr>
          <w:p w14:paraId="6F086CE8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4</w:t>
            </w:r>
          </w:p>
        </w:tc>
      </w:tr>
      <w:tr w14:paraId="1D1B540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2" w:type="dxa"/>
            <w:tcBorders>
              <w:tl2br w:val="nil"/>
              <w:tr2bl w:val="nil"/>
            </w:tcBorders>
          </w:tcPr>
          <w:p w14:paraId="090A87E8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Excellent quality and flow; very useful for patients</w:t>
            </w:r>
          </w:p>
        </w:tc>
        <w:tc>
          <w:tcPr>
            <w:tcW w:w="1095" w:type="dxa"/>
            <w:tcBorders>
              <w:tl2br w:val="nil"/>
              <w:tr2bl w:val="nil"/>
            </w:tcBorders>
          </w:tcPr>
          <w:p w14:paraId="740C7617">
            <w:pPr>
              <w:spacing w:before="0" w:after="120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eastAsia="zh-CN" w:bidi="ar"/>
              </w:rPr>
              <w:t>5</w:t>
            </w:r>
          </w:p>
        </w:tc>
      </w:tr>
    </w:tbl>
    <w:p w14:paraId="7A5F354C">
      <w:pPr>
        <w:spacing w:before="0" w:after="120"/>
        <w:rPr>
          <w:rFonts w:hint="default" w:ascii="Times New Roman" w:hAnsi="Times New Roman" w:eastAsia="宋体" w:cs="Times New Roman"/>
          <w:b/>
          <w:bCs/>
          <w:kern w:val="2"/>
          <w:sz w:val="22"/>
          <w:szCs w:val="22"/>
          <w:lang w:eastAsia="zh-CN" w:bidi="ar"/>
        </w:rPr>
      </w:pPr>
    </w:p>
    <w:p w14:paraId="3211919B">
      <w:pPr>
        <w:spacing w:before="0" w:after="120"/>
        <w:rPr>
          <w:rFonts w:hint="eastAsia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2"/>
          <w:szCs w:val="22"/>
          <w:lang w:eastAsia="zh-CN" w:bidi="ar"/>
        </w:rPr>
        <w:t>Table</w:t>
      </w:r>
      <w:r>
        <w:rPr>
          <w:rFonts w:hint="eastAsia" w:eastAsia="宋体" w:cs="Times New Roman"/>
          <w:b/>
          <w:bCs/>
          <w:kern w:val="2"/>
          <w:sz w:val="22"/>
          <w:szCs w:val="22"/>
          <w:lang w:val="en-US" w:eastAsia="zh-CN" w:bidi="ar"/>
        </w:rPr>
        <w:t>S3</w:t>
      </w:r>
      <w:r>
        <w:rPr>
          <w:rFonts w:hint="default" w:ascii="Times New Roman" w:hAnsi="Times New Roman" w:eastAsia="宋体" w:cs="Times New Roman"/>
          <w:kern w:val="2"/>
          <w:sz w:val="22"/>
          <w:szCs w:val="22"/>
          <w:lang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2"/>
          <w:szCs w:val="22"/>
          <w:lang w:eastAsia="zh-CN" w:bidi="ar"/>
        </w:rPr>
        <w:t xml:space="preserve">The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 xml:space="preserve">Modified DISCERN </w:t>
      </w:r>
      <w:r>
        <w:rPr>
          <w:rFonts w:hint="eastAsia" w:eastAsia="宋体" w:cs="Times New Roman"/>
          <w:b w:val="0"/>
          <w:bCs w:val="0"/>
          <w:sz w:val="22"/>
          <w:szCs w:val="22"/>
          <w:lang w:val="en-US" w:eastAsia="zh-CN"/>
        </w:rPr>
        <w:t>(m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>DISCERN</w:t>
      </w:r>
      <w:r>
        <w:rPr>
          <w:rFonts w:hint="eastAsia" w:eastAsia="宋体" w:cs="Times New Roman"/>
          <w:b w:val="0"/>
          <w:bCs w:val="0"/>
          <w:sz w:val="22"/>
          <w:szCs w:val="22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>quality criteria</w:t>
      </w:r>
      <w:r>
        <w:rPr>
          <w:rFonts w:hint="eastAsia" w:eastAsia="宋体" w:cs="Times New Roman"/>
          <w:b w:val="0"/>
          <w:bCs w:val="0"/>
          <w:sz w:val="22"/>
          <w:szCs w:val="22"/>
          <w:lang w:val="en-US" w:eastAsia="zh-CN"/>
        </w:rPr>
        <w:t>.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69FFA0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0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352866E1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>Reliability Score</w:t>
            </w:r>
          </w:p>
        </w:tc>
      </w:tr>
      <w:tr w14:paraId="2DF86B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520" w:type="dxa"/>
            <w:tcBorders>
              <w:top w:val="single" w:color="auto" w:sz="6" w:space="0"/>
              <w:bottom w:val="nil"/>
            </w:tcBorders>
            <w:vAlign w:val="center"/>
          </w:tcPr>
          <w:p w14:paraId="0EB0C168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bookmarkStart w:id="0" w:name="_Hlk102419510"/>
            <w:r>
              <w:rPr>
                <w:rFonts w:hint="default" w:ascii="Times New Roman" w:hAnsi="Times New Roman" w:cs="Times New Roman"/>
                <w:sz w:val="22"/>
                <w:szCs w:val="22"/>
              </w:rPr>
              <w:t>1. Is the video clear, concise, and understandable?</w:t>
            </w:r>
          </w:p>
        </w:tc>
      </w:tr>
      <w:tr w14:paraId="54C0DD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0" w:type="dxa"/>
            <w:tcBorders>
              <w:top w:val="nil"/>
              <w:bottom w:val="nil"/>
            </w:tcBorders>
            <w:vAlign w:val="center"/>
          </w:tcPr>
          <w:p w14:paraId="2E357B1D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 Are valid sources cited?</w:t>
            </w:r>
          </w:p>
        </w:tc>
      </w:tr>
      <w:tr w14:paraId="67FBDE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0" w:type="dxa"/>
            <w:tcBorders>
              <w:top w:val="nil"/>
              <w:bottom w:val="nil"/>
            </w:tcBorders>
            <w:vAlign w:val="center"/>
          </w:tcPr>
          <w:p w14:paraId="05FD7847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 Is the content presented balanced and unbiased?</w:t>
            </w:r>
          </w:p>
        </w:tc>
      </w:tr>
      <w:tr w14:paraId="6FCE2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0" w:type="dxa"/>
            <w:tcBorders>
              <w:top w:val="nil"/>
              <w:bottom w:val="nil"/>
            </w:tcBorders>
            <w:vAlign w:val="center"/>
          </w:tcPr>
          <w:p w14:paraId="44A457EE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4. </w:t>
            </w:r>
            <w:bookmarkStart w:id="1" w:name="OLE_LINK331"/>
            <w:bookmarkStart w:id="2" w:name="OLE_LINK330"/>
            <w:r>
              <w:rPr>
                <w:rFonts w:hint="default" w:ascii="Times New Roman" w:hAnsi="Times New Roman" w:cs="Times New Roman"/>
                <w:sz w:val="22"/>
                <w:szCs w:val="22"/>
              </w:rPr>
              <w:t>Are additional sources of content listed for patient reference?</w:t>
            </w:r>
            <w:bookmarkEnd w:id="1"/>
            <w:bookmarkEnd w:id="2"/>
          </w:p>
        </w:tc>
      </w:tr>
      <w:tr w14:paraId="407002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0" w:type="dxa"/>
            <w:tcBorders>
              <w:top w:val="nil"/>
              <w:bottom w:val="single" w:color="auto" w:sz="12" w:space="0"/>
            </w:tcBorders>
            <w:vAlign w:val="center"/>
          </w:tcPr>
          <w:p w14:paraId="53E983BE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5. Are areas of uncertainty mentioned?</w:t>
            </w:r>
          </w:p>
        </w:tc>
      </w:tr>
      <w:bookmarkEnd w:id="0"/>
    </w:tbl>
    <w:p w14:paraId="6F49BA08"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*</w:t>
      </w:r>
      <w:r>
        <w:rPr>
          <w:rFonts w:hint="default" w:ascii="Times New Roman" w:hAnsi="Times New Roman" w:cs="Times New Roman"/>
          <w:sz w:val="22"/>
          <w:szCs w:val="22"/>
        </w:rPr>
        <w:t xml:space="preserve"> (1 point for answer ‘yes’, 0 point for answer ‘no’)</w:t>
      </w:r>
    </w:p>
    <w:p w14:paraId="23ABBBE1">
      <w:pPr>
        <w:rPr>
          <w:rFonts w:hint="default" w:ascii="Times New Roman" w:hAnsi="Times New Roman" w:cs="Times New Roman"/>
          <w:sz w:val="22"/>
          <w:szCs w:val="22"/>
          <w:lang w:val="en-GB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2"/>
          <w:szCs w:val="22"/>
          <w:lang w:eastAsia="zh-CN" w:bidi="ar"/>
        </w:rPr>
        <w:t xml:space="preserve">Table </w:t>
      </w:r>
      <w:r>
        <w:rPr>
          <w:rFonts w:hint="eastAsia" w:eastAsia="宋体" w:cs="Times New Roman"/>
          <w:b/>
          <w:bCs/>
          <w:kern w:val="2"/>
          <w:sz w:val="22"/>
          <w:szCs w:val="22"/>
          <w:lang w:val="en-US" w:eastAsia="zh-CN" w:bidi="ar"/>
        </w:rPr>
        <w:t>S4</w:t>
      </w:r>
      <w:bookmarkStart w:id="3" w:name="_GoBack"/>
      <w:bookmarkEnd w:id="3"/>
      <w:r>
        <w:rPr>
          <w:rFonts w:hint="default" w:ascii="Times New Roman" w:hAnsi="Times New Roman" w:cs="Times New Roman"/>
          <w:sz w:val="22"/>
          <w:szCs w:val="22"/>
          <w:lang w:val="en-GB"/>
        </w:rPr>
        <w:t>. The Journal of the American Medical Association (JAMA) benchmark criteria.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505"/>
        <w:gridCol w:w="6057"/>
      </w:tblGrid>
      <w:tr w14:paraId="7C1EF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63" w:type="pct"/>
            <w:tcBorders>
              <w:bottom w:val="single" w:color="auto" w:sz="4" w:space="0"/>
            </w:tcBorders>
          </w:tcPr>
          <w:p w14:paraId="4F3AE2D6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Score*</w:t>
            </w:r>
          </w:p>
        </w:tc>
        <w:tc>
          <w:tcPr>
            <w:tcW w:w="4437" w:type="pct"/>
            <w:gridSpan w:val="2"/>
            <w:tcBorders>
              <w:bottom w:val="single" w:color="auto" w:sz="4" w:space="0"/>
            </w:tcBorders>
          </w:tcPr>
          <w:p w14:paraId="0D488437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Score component</w:t>
            </w:r>
          </w:p>
        </w:tc>
      </w:tr>
      <w:tr w14:paraId="32FBB0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63" w:type="pct"/>
            <w:tcBorders>
              <w:top w:val="single" w:color="auto" w:sz="4" w:space="0"/>
              <w:bottom w:val="nil"/>
            </w:tcBorders>
          </w:tcPr>
          <w:p w14:paraId="12CFAEAE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 score</w:t>
            </w:r>
          </w:p>
        </w:tc>
        <w:tc>
          <w:tcPr>
            <w:tcW w:w="883" w:type="pct"/>
            <w:tcBorders>
              <w:top w:val="single" w:color="auto" w:sz="4" w:space="0"/>
              <w:bottom w:val="nil"/>
            </w:tcBorders>
          </w:tcPr>
          <w:p w14:paraId="33418914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Authorship</w:t>
            </w:r>
          </w:p>
        </w:tc>
        <w:tc>
          <w:tcPr>
            <w:tcW w:w="3554" w:type="pct"/>
            <w:tcBorders>
              <w:top w:val="single" w:color="auto" w:sz="4" w:space="0"/>
              <w:bottom w:val="nil"/>
            </w:tcBorders>
          </w:tcPr>
          <w:p w14:paraId="4E177309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Author and contributor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credentials and their affiliations should be provided.</w:t>
            </w:r>
          </w:p>
        </w:tc>
      </w:tr>
      <w:tr w14:paraId="6EA97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63" w:type="pct"/>
            <w:tcBorders>
              <w:top w:val="nil"/>
              <w:bottom w:val="nil"/>
            </w:tcBorders>
          </w:tcPr>
          <w:p w14:paraId="613A118B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 score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3E04B4A3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Attribution</w:t>
            </w:r>
          </w:p>
        </w:tc>
        <w:tc>
          <w:tcPr>
            <w:tcW w:w="3554" w:type="pct"/>
            <w:tcBorders>
              <w:top w:val="nil"/>
              <w:bottom w:val="nil"/>
            </w:tcBorders>
          </w:tcPr>
          <w:p w14:paraId="1442E811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Clearly lists all copyright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information and states references and sources for content.</w:t>
            </w:r>
          </w:p>
        </w:tc>
      </w:tr>
      <w:tr w14:paraId="240B87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63" w:type="pct"/>
            <w:tcBorders>
              <w:top w:val="nil"/>
              <w:bottom w:val="nil"/>
            </w:tcBorders>
          </w:tcPr>
          <w:p w14:paraId="19995128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 score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7B6A4BE1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Currency</w:t>
            </w:r>
          </w:p>
        </w:tc>
        <w:tc>
          <w:tcPr>
            <w:tcW w:w="3554" w:type="pct"/>
            <w:tcBorders>
              <w:top w:val="nil"/>
              <w:bottom w:val="nil"/>
            </w:tcBorders>
          </w:tcPr>
          <w:p w14:paraId="7A4F122B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Initial date of posted content and subsequent updates to content should be provided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.</w:t>
            </w:r>
          </w:p>
        </w:tc>
      </w:tr>
      <w:tr w14:paraId="25130E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63" w:type="pct"/>
            <w:tcBorders>
              <w:top w:val="nil"/>
              <w:bottom w:val="single" w:color="auto" w:sz="4" w:space="0"/>
            </w:tcBorders>
          </w:tcPr>
          <w:p w14:paraId="19C3E401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 score</w:t>
            </w:r>
          </w:p>
        </w:tc>
        <w:tc>
          <w:tcPr>
            <w:tcW w:w="883" w:type="pct"/>
            <w:tcBorders>
              <w:top w:val="nil"/>
              <w:bottom w:val="single" w:color="auto" w:sz="4" w:space="0"/>
            </w:tcBorders>
          </w:tcPr>
          <w:p w14:paraId="4F20249C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Disclosure</w:t>
            </w:r>
          </w:p>
        </w:tc>
        <w:tc>
          <w:tcPr>
            <w:tcW w:w="3554" w:type="pct"/>
            <w:tcBorders>
              <w:top w:val="nil"/>
              <w:bottom w:val="single" w:color="auto" w:sz="4" w:space="0"/>
            </w:tcBorders>
          </w:tcPr>
          <w:p w14:paraId="22E9A6F6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Conflicts of interest, funding, sponsorship, advertising, support, and video ownership </w:t>
            </w:r>
          </w:p>
          <w:p w14:paraId="0052F17F"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should be fully disclosed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.</w:t>
            </w:r>
          </w:p>
        </w:tc>
      </w:tr>
    </w:tbl>
    <w:p w14:paraId="16576822">
      <w:pPr>
        <w:rPr>
          <w:rFonts w:hint="default" w:ascii="Times New Roman" w:hAnsi="Times New Roman" w:cs="Times New Roman"/>
          <w:sz w:val="22"/>
          <w:szCs w:val="22"/>
          <w:lang w:val="en-GB"/>
        </w:rPr>
      </w:pPr>
      <w:r>
        <w:rPr>
          <w:rFonts w:hint="default" w:ascii="Times New Roman" w:hAnsi="Times New Roman" w:cs="Times New Roman"/>
          <w:sz w:val="22"/>
          <w:szCs w:val="22"/>
          <w:lang w:val="en-GB"/>
        </w:rPr>
        <w:t>*The criteria of each aspect were scored separately, and 1 point for each criterion with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a total score of 4 points.</w:t>
      </w:r>
    </w:p>
    <w:p w14:paraId="45ED0844">
      <w:pPr>
        <w:rPr>
          <w:rFonts w:hint="default" w:ascii="Times New Roman" w:hAnsi="Times New Roman" w:cs="Times New Roman"/>
          <w:sz w:val="22"/>
          <w:szCs w:val="22"/>
        </w:rPr>
      </w:pPr>
    </w:p>
    <w:p w14:paraId="56612C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C76D9"/>
    <w:rsid w:val="190932A4"/>
    <w:rsid w:val="3FFA359F"/>
    <w:rsid w:val="4D7C1024"/>
    <w:rsid w:val="5E3862BF"/>
    <w:rsid w:val="7855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Theme="majorHAnsi" w:hAnsiTheme="maj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网格型3"/>
    <w:basedOn w:val="2"/>
    <w:autoRedefine/>
    <w:qFormat/>
    <w:uiPriority w:val="39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1462</Characters>
  <Lines>0</Lines>
  <Paragraphs>0</Paragraphs>
  <TotalTime>3</TotalTime>
  <ScaleCrop>false</ScaleCrop>
  <LinksUpToDate>false</LinksUpToDate>
  <CharactersWithSpaces>1680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2025-07-16T05:27:00Z</dcterms:created>
  <dc:creator>Administrator</dc:creator>
  <cp:lastModifiedBy>刘蕴葭</cp:lastModifiedBy>
  <dcterms:modified xsi:type="dcterms:W3CDTF">2025-12-08T16:02:17Z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eyJoZGlkIjoiMzEwNTM5NzYwMDRjMzkwZTVkZjY2ODkwMGIxNGU0OTUiLCJ1c2VySWQiOiI0MTkzMDczODYifQ==</vt:lpwstr>
  </property>
  <property fmtid="{D5CDD505-2E9C-101B-9397-08002B2CF9AE}" pid="4" name="ICV">
    <vt:lpwstr>C8A4B8756907457684F920FFC6D41CB3_12</vt:lpwstr>
  </property>
</Properties>
</file>